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6E" w:rsidRPr="0086574B" w:rsidRDefault="0044086E" w:rsidP="0044086E">
      <w:pPr>
        <w:pBdr>
          <w:bottom w:val="dotted" w:sz="6" w:space="3" w:color="D8D8D8"/>
        </w:pBdr>
        <w:shd w:val="clear" w:color="auto" w:fill="FFFFFF"/>
        <w:spacing w:line="413" w:lineRule="atLeast"/>
        <w:jc w:val="center"/>
        <w:textAlignment w:val="center"/>
        <w:outlineLvl w:val="1"/>
        <w:rPr>
          <w:szCs w:val="28"/>
        </w:rPr>
      </w:pPr>
      <w:r w:rsidRPr="0086574B">
        <w:rPr>
          <w:szCs w:val="28"/>
        </w:rPr>
        <w:t xml:space="preserve">Итоговый отчет </w:t>
      </w:r>
      <w:proofErr w:type="gramStart"/>
      <w:r w:rsidRPr="0086574B">
        <w:rPr>
          <w:szCs w:val="28"/>
        </w:rPr>
        <w:t>управления образования администрации города Орла</w:t>
      </w:r>
      <w:proofErr w:type="gramEnd"/>
      <w:r w:rsidRPr="0086574B">
        <w:rPr>
          <w:szCs w:val="28"/>
        </w:rPr>
        <w:t xml:space="preserve"> о результатах анализа состояния и перспектив развития системы образования </w:t>
      </w:r>
    </w:p>
    <w:p w:rsidR="0044086E" w:rsidRPr="0086574B" w:rsidRDefault="0044086E" w:rsidP="0044086E">
      <w:pPr>
        <w:pBdr>
          <w:bottom w:val="dotted" w:sz="6" w:space="3" w:color="D8D8D8"/>
        </w:pBdr>
        <w:shd w:val="clear" w:color="auto" w:fill="FFFFFF"/>
        <w:spacing w:line="413" w:lineRule="atLeast"/>
        <w:jc w:val="center"/>
        <w:textAlignment w:val="center"/>
        <w:outlineLvl w:val="1"/>
        <w:rPr>
          <w:szCs w:val="28"/>
        </w:rPr>
      </w:pPr>
      <w:r w:rsidRPr="0086574B">
        <w:rPr>
          <w:szCs w:val="28"/>
        </w:rPr>
        <w:t>за 201</w:t>
      </w:r>
      <w:r>
        <w:rPr>
          <w:szCs w:val="28"/>
        </w:rPr>
        <w:t>6</w:t>
      </w:r>
      <w:r w:rsidRPr="0086574B">
        <w:rPr>
          <w:szCs w:val="28"/>
        </w:rPr>
        <w:t xml:space="preserve"> год</w:t>
      </w:r>
    </w:p>
    <w:p w:rsidR="0044086E" w:rsidRPr="0086574B" w:rsidRDefault="0044086E" w:rsidP="0044086E">
      <w:pPr>
        <w:shd w:val="clear" w:color="auto" w:fill="FFFFFF"/>
        <w:jc w:val="center"/>
        <w:rPr>
          <w:color w:val="222323"/>
          <w:szCs w:val="28"/>
        </w:rPr>
      </w:pPr>
      <w:r w:rsidRPr="0086574B">
        <w:rPr>
          <w:color w:val="222323"/>
          <w:szCs w:val="28"/>
        </w:rPr>
        <w:t>I. Анализ состояния и перспектив развития системы образования</w:t>
      </w:r>
    </w:p>
    <w:p w:rsidR="0044086E" w:rsidRPr="0086574B" w:rsidRDefault="0044086E" w:rsidP="0044086E">
      <w:pPr>
        <w:shd w:val="clear" w:color="auto" w:fill="FFFFFF"/>
        <w:jc w:val="center"/>
        <w:rPr>
          <w:color w:val="222323"/>
          <w:szCs w:val="28"/>
        </w:rPr>
      </w:pPr>
      <w:r w:rsidRPr="0086574B">
        <w:rPr>
          <w:color w:val="222323"/>
          <w:szCs w:val="28"/>
        </w:rPr>
        <w:t> </w:t>
      </w:r>
    </w:p>
    <w:p w:rsidR="0044086E" w:rsidRPr="0086574B" w:rsidRDefault="0044086E" w:rsidP="0044086E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center"/>
        <w:rPr>
          <w:color w:val="222323"/>
          <w:szCs w:val="28"/>
        </w:rPr>
      </w:pPr>
      <w:r w:rsidRPr="0086574B">
        <w:rPr>
          <w:color w:val="222323"/>
          <w:szCs w:val="28"/>
        </w:rPr>
        <w:t>Вводная часть.</w:t>
      </w:r>
    </w:p>
    <w:p w:rsidR="0044086E" w:rsidRPr="0086574B" w:rsidRDefault="0044086E" w:rsidP="0044086E">
      <w:pPr>
        <w:shd w:val="clear" w:color="auto" w:fill="FFFFFF"/>
        <w:ind w:left="360"/>
        <w:jc w:val="both"/>
        <w:rPr>
          <w:rFonts w:ascii="Arial" w:hAnsi="Arial" w:cs="Arial"/>
          <w:color w:val="222323"/>
          <w:sz w:val="18"/>
          <w:szCs w:val="18"/>
        </w:rPr>
      </w:pPr>
    </w:p>
    <w:p w:rsidR="0044086E" w:rsidRDefault="0044086E" w:rsidP="0044086E">
      <w:pPr>
        <w:shd w:val="clear" w:color="auto" w:fill="FFFFFF"/>
        <w:ind w:firstLine="425"/>
        <w:jc w:val="both"/>
        <w:rPr>
          <w:color w:val="222323"/>
          <w:szCs w:val="28"/>
          <w:lang w:eastAsia="ar-SA"/>
        </w:rPr>
      </w:pPr>
      <w:r>
        <w:rPr>
          <w:color w:val="222323"/>
          <w:szCs w:val="28"/>
          <w:lang w:eastAsia="ar-SA"/>
        </w:rPr>
        <w:t>По данным Орелстата, ч</w:t>
      </w:r>
      <w:r w:rsidRPr="0086574B">
        <w:rPr>
          <w:color w:val="222323"/>
          <w:szCs w:val="28"/>
          <w:lang w:eastAsia="ar-SA"/>
        </w:rPr>
        <w:t>исленность населения города Орла на 1 января 201</w:t>
      </w:r>
      <w:r>
        <w:rPr>
          <w:color w:val="222323"/>
          <w:szCs w:val="28"/>
          <w:lang w:eastAsia="ar-SA"/>
        </w:rPr>
        <w:t>7</w:t>
      </w:r>
      <w:r w:rsidRPr="0086574B">
        <w:rPr>
          <w:color w:val="222323"/>
          <w:szCs w:val="28"/>
          <w:lang w:eastAsia="ar-SA"/>
        </w:rPr>
        <w:t xml:space="preserve"> года составила 31</w:t>
      </w:r>
      <w:r>
        <w:rPr>
          <w:color w:val="222323"/>
          <w:szCs w:val="28"/>
          <w:lang w:eastAsia="ar-SA"/>
        </w:rPr>
        <w:t>8</w:t>
      </w:r>
      <w:r w:rsidRPr="0086574B">
        <w:rPr>
          <w:color w:val="222323"/>
          <w:szCs w:val="28"/>
          <w:lang w:eastAsia="ar-SA"/>
        </w:rPr>
        <w:t>,</w:t>
      </w:r>
      <w:r>
        <w:rPr>
          <w:color w:val="222323"/>
          <w:szCs w:val="28"/>
          <w:lang w:eastAsia="ar-SA"/>
        </w:rPr>
        <w:t>6</w:t>
      </w:r>
      <w:r w:rsidRPr="0086574B">
        <w:rPr>
          <w:color w:val="222323"/>
          <w:szCs w:val="28"/>
          <w:lang w:eastAsia="ar-SA"/>
        </w:rPr>
        <w:t xml:space="preserve"> тыс. человек. </w:t>
      </w:r>
      <w:r>
        <w:rPr>
          <w:color w:val="222323"/>
          <w:szCs w:val="28"/>
          <w:lang w:eastAsia="ar-SA"/>
        </w:rPr>
        <w:t>В январе – декабре 2016 года родилось 3177 детей. Ввод жилья в 2016 году составил 242,5 кв. метров.</w:t>
      </w:r>
    </w:p>
    <w:p w:rsidR="0044086E" w:rsidRDefault="0044086E" w:rsidP="0044086E">
      <w:pPr>
        <w:shd w:val="clear" w:color="auto" w:fill="FFFFFF"/>
        <w:ind w:firstLine="425"/>
        <w:jc w:val="both"/>
        <w:rPr>
          <w:color w:val="222323"/>
          <w:szCs w:val="28"/>
          <w:lang w:eastAsia="ar-SA"/>
        </w:rPr>
      </w:pPr>
      <w:r w:rsidRPr="0086574B">
        <w:rPr>
          <w:color w:val="222323"/>
          <w:szCs w:val="28"/>
          <w:lang w:eastAsia="ar-SA"/>
        </w:rPr>
        <w:t>Общая площадь в границах муниципального образования - 12121 га, в том числе площадь застроенных земель составляет 5243 га, площадь зелёных массивов и насаждений общего пользования — 196 га, водных объектов — 155 га.</w:t>
      </w:r>
    </w:p>
    <w:p w:rsidR="0044086E" w:rsidRDefault="0044086E" w:rsidP="0044086E">
      <w:pPr>
        <w:shd w:val="clear" w:color="auto" w:fill="FFFFFF"/>
        <w:ind w:firstLine="425"/>
        <w:jc w:val="both"/>
        <w:rPr>
          <w:color w:val="222323"/>
          <w:szCs w:val="28"/>
          <w:lang w:eastAsia="ar-SA"/>
        </w:rPr>
      </w:pPr>
      <w:r>
        <w:rPr>
          <w:color w:val="222323"/>
          <w:szCs w:val="28"/>
          <w:lang w:eastAsia="ar-SA"/>
        </w:rPr>
        <w:t xml:space="preserve">Количество вакантных мест на предприятиях - 1749 в том числе - 185 временных рабочих мест. Среднесписочная численность работников на крупных и средних предприятиях составила - 90,1 тысяч человек. </w:t>
      </w:r>
    </w:p>
    <w:p w:rsidR="0044086E" w:rsidRDefault="0044086E" w:rsidP="0044086E">
      <w:pPr>
        <w:shd w:val="clear" w:color="auto" w:fill="FFFFFF"/>
        <w:ind w:firstLine="425"/>
        <w:jc w:val="both"/>
        <w:rPr>
          <w:color w:val="222323"/>
          <w:szCs w:val="28"/>
          <w:lang w:eastAsia="ar-SA"/>
        </w:rPr>
      </w:pPr>
      <w:proofErr w:type="gramStart"/>
      <w:r>
        <w:rPr>
          <w:color w:val="222323"/>
          <w:szCs w:val="28"/>
          <w:lang w:eastAsia="ar-SA"/>
        </w:rPr>
        <w:t>Среди основных объектов, введенных в строй в 2016 году: станция обезжелезивания, крытый тренировочный каток в микрорайоне «Зареченский», музей писателей - орловцев филиала ОГУК «Орловский объединённый государственный литературный музей им. И.С. Тургенева» после реконструкции, детские сады № 92 на 320 мест в микрорайоне «Новая Ботаника», № 95 на 230 мест в микрорайоне «Зареченский», № 94 на 95 мест в 909 квартале, школа № 52 на</w:t>
      </w:r>
      <w:proofErr w:type="gramEnd"/>
      <w:r>
        <w:rPr>
          <w:color w:val="222323"/>
          <w:szCs w:val="28"/>
          <w:lang w:eastAsia="ar-SA"/>
        </w:rPr>
        <w:t xml:space="preserve"> 550 мест в микрорайоне «Новая Ботаника»; гипермаркет «Европа», автомобильная дорога по ул. </w:t>
      </w:r>
      <w:proofErr w:type="gramStart"/>
      <w:r>
        <w:rPr>
          <w:color w:val="222323"/>
          <w:szCs w:val="28"/>
          <w:lang w:eastAsia="ar-SA"/>
        </w:rPr>
        <w:t>Раздольной</w:t>
      </w:r>
      <w:proofErr w:type="gramEnd"/>
      <w:r>
        <w:rPr>
          <w:color w:val="222323"/>
          <w:szCs w:val="28"/>
          <w:lang w:eastAsia="ar-SA"/>
        </w:rPr>
        <w:t xml:space="preserve"> и другие объекты.</w:t>
      </w:r>
    </w:p>
    <w:p w:rsidR="0044086E" w:rsidRPr="00BC7A8F" w:rsidRDefault="0044086E" w:rsidP="0044086E">
      <w:pPr>
        <w:ind w:firstLine="360"/>
        <w:jc w:val="both"/>
        <w:rPr>
          <w:rFonts w:eastAsia="Calibri"/>
          <w:szCs w:val="28"/>
          <w:lang w:eastAsia="en-US"/>
        </w:rPr>
      </w:pPr>
      <w:r>
        <w:rPr>
          <w:color w:val="222323"/>
          <w:szCs w:val="28"/>
          <w:lang w:eastAsia="ar-SA"/>
        </w:rPr>
        <w:t xml:space="preserve">Выполнялись </w:t>
      </w:r>
      <w:r>
        <w:rPr>
          <w:color w:val="222323"/>
          <w:szCs w:val="28"/>
        </w:rPr>
        <w:t>д</w:t>
      </w:r>
      <w:r w:rsidRPr="0086574B">
        <w:rPr>
          <w:color w:val="222323"/>
          <w:szCs w:val="28"/>
        </w:rPr>
        <w:t>олгосрочная городская целевая программа «Энергосбережение и повышение энергетической эффективности в городе Орле на 2014-2016 годы»</w:t>
      </w:r>
      <w:r>
        <w:rPr>
          <w:color w:val="222323"/>
          <w:szCs w:val="28"/>
        </w:rPr>
        <w:t xml:space="preserve"> и м</w:t>
      </w:r>
      <w:r w:rsidRPr="00BC7A8F">
        <w:rPr>
          <w:color w:val="222323"/>
          <w:szCs w:val="28"/>
        </w:rPr>
        <w:t>униципальная программа «Подготовка и проведение празднования 450-летия основания города Орла (2014-2016 годы)».</w:t>
      </w:r>
    </w:p>
    <w:p w:rsidR="0044086E" w:rsidRPr="0086574B" w:rsidRDefault="0044086E" w:rsidP="0044086E">
      <w:pPr>
        <w:shd w:val="clear" w:color="auto" w:fill="FFFFFF"/>
        <w:ind w:firstLine="425"/>
        <w:jc w:val="both"/>
        <w:rPr>
          <w:color w:val="222323"/>
          <w:szCs w:val="28"/>
          <w:lang w:eastAsia="ar-SA"/>
        </w:rPr>
      </w:pPr>
    </w:p>
    <w:p w:rsidR="0044086E" w:rsidRPr="0086574B" w:rsidRDefault="0044086E" w:rsidP="0044086E">
      <w:pPr>
        <w:shd w:val="clear" w:color="auto" w:fill="FFFFFF"/>
        <w:ind w:firstLine="709"/>
        <w:jc w:val="both"/>
        <w:rPr>
          <w:color w:val="222323"/>
          <w:szCs w:val="28"/>
        </w:rPr>
      </w:pPr>
      <w:r w:rsidRPr="0086574B">
        <w:rPr>
          <w:color w:val="222323"/>
          <w:szCs w:val="28"/>
        </w:rPr>
        <w:t>Анализ состояния системы образования и перспектив развития системы образования был проведен органом местного самоуправления, осуществляющим управление в сфере образования, которым является управление образования администрации города Орла (начальник управления образования Александр Владимирович Шатохин, тел.</w:t>
      </w:r>
      <w:r>
        <w:rPr>
          <w:color w:val="222323"/>
          <w:szCs w:val="28"/>
        </w:rPr>
        <w:t>8(4862)</w:t>
      </w:r>
      <w:r w:rsidRPr="0086574B">
        <w:rPr>
          <w:color w:val="222323"/>
          <w:szCs w:val="28"/>
        </w:rPr>
        <w:t>43-51-14).</w:t>
      </w:r>
    </w:p>
    <w:p w:rsidR="0044086E" w:rsidRPr="0086574B" w:rsidRDefault="0044086E" w:rsidP="0044086E">
      <w:pPr>
        <w:shd w:val="clear" w:color="auto" w:fill="FFFFFF"/>
        <w:jc w:val="both"/>
        <w:rPr>
          <w:color w:val="222323"/>
          <w:szCs w:val="28"/>
        </w:rPr>
      </w:pPr>
    </w:p>
    <w:p w:rsidR="0044086E" w:rsidRPr="0086574B" w:rsidRDefault="0044086E" w:rsidP="0044086E">
      <w:pPr>
        <w:shd w:val="clear" w:color="auto" w:fill="FFFFFF"/>
        <w:ind w:firstLine="708"/>
        <w:jc w:val="both"/>
        <w:rPr>
          <w:color w:val="222323"/>
          <w:szCs w:val="28"/>
        </w:rPr>
      </w:pPr>
      <w:proofErr w:type="gramStart"/>
      <w:r w:rsidRPr="0086574B">
        <w:rPr>
          <w:color w:val="222323"/>
          <w:szCs w:val="28"/>
        </w:rPr>
        <w:t>При проведении анализа состояния системы образования и перспектив ее развития использовались показатели мониторинга системы образования в соответствии с разделами и подразделами показателей мониторинга системы образования, утвержденными приказом Министерства образования и науки Российской Федерации от 15 января 2014 года №</w:t>
      </w:r>
      <w:r>
        <w:rPr>
          <w:color w:val="222323"/>
          <w:szCs w:val="28"/>
        </w:rPr>
        <w:t> </w:t>
      </w:r>
      <w:r w:rsidRPr="0086574B">
        <w:rPr>
          <w:color w:val="222323"/>
          <w:szCs w:val="28"/>
        </w:rPr>
        <w:t>14, применялась методика расчета показателей мониторинга системы образования, утвержденной приказом Министерства образования и науки РФ от 11 июня 2014 №</w:t>
      </w:r>
      <w:r>
        <w:rPr>
          <w:color w:val="222323"/>
          <w:szCs w:val="28"/>
        </w:rPr>
        <w:t> </w:t>
      </w:r>
      <w:r w:rsidRPr="0086574B">
        <w:rPr>
          <w:color w:val="222323"/>
          <w:szCs w:val="28"/>
        </w:rPr>
        <w:t>657 «Об утверждении</w:t>
      </w:r>
      <w:proofErr w:type="gramEnd"/>
      <w:r w:rsidRPr="0086574B">
        <w:rPr>
          <w:color w:val="222323"/>
          <w:szCs w:val="28"/>
        </w:rPr>
        <w:t xml:space="preserve"> методики расчета показателей мониторинга системы образования» использовались также результаты опросов, анализ документов, отчетная </w:t>
      </w:r>
      <w:r w:rsidRPr="0086574B">
        <w:rPr>
          <w:color w:val="222323"/>
          <w:szCs w:val="28"/>
        </w:rPr>
        <w:lastRenderedPageBreak/>
        <w:t>документация образовательных учреждений, размещенная на сайтах учреждений образования, данные статистических отчетов учреждений образования, результаты государственной итоговой аттестации.</w:t>
      </w:r>
    </w:p>
    <w:p w:rsidR="0044086E" w:rsidRPr="0086574B" w:rsidRDefault="0044086E" w:rsidP="0044086E">
      <w:pPr>
        <w:shd w:val="clear" w:color="auto" w:fill="FFFFFF"/>
        <w:jc w:val="both"/>
        <w:rPr>
          <w:color w:val="222323"/>
          <w:szCs w:val="28"/>
        </w:rPr>
      </w:pPr>
    </w:p>
    <w:p w:rsidR="0044086E" w:rsidRPr="0086574B" w:rsidRDefault="0044086E" w:rsidP="0044086E">
      <w:pPr>
        <w:shd w:val="clear" w:color="auto" w:fill="FFFFFF"/>
        <w:jc w:val="center"/>
        <w:rPr>
          <w:color w:val="222323"/>
          <w:szCs w:val="28"/>
        </w:rPr>
      </w:pPr>
      <w:r w:rsidRPr="0086574B">
        <w:rPr>
          <w:color w:val="222323"/>
          <w:szCs w:val="28"/>
        </w:rPr>
        <w:t>2. Анализ состояния и перспектив развития системы образования</w:t>
      </w:r>
    </w:p>
    <w:p w:rsidR="0044086E" w:rsidRPr="0086574B" w:rsidRDefault="0044086E" w:rsidP="0044086E">
      <w:pPr>
        <w:shd w:val="clear" w:color="auto" w:fill="FFFFFF"/>
        <w:jc w:val="both"/>
        <w:rPr>
          <w:color w:val="222323"/>
          <w:szCs w:val="28"/>
        </w:rPr>
      </w:pPr>
    </w:p>
    <w:p w:rsidR="0044086E" w:rsidRPr="0086574B" w:rsidRDefault="0044086E" w:rsidP="0044086E">
      <w:pPr>
        <w:shd w:val="clear" w:color="auto" w:fill="FFFFFF"/>
        <w:ind w:firstLine="708"/>
        <w:jc w:val="both"/>
        <w:rPr>
          <w:color w:val="222323"/>
          <w:szCs w:val="28"/>
        </w:rPr>
      </w:pPr>
      <w:r w:rsidRPr="0086574B">
        <w:rPr>
          <w:color w:val="222323"/>
          <w:szCs w:val="28"/>
        </w:rPr>
        <w:t>Муниципальная сфера образования в 201</w:t>
      </w:r>
      <w:r>
        <w:rPr>
          <w:color w:val="222323"/>
          <w:szCs w:val="28"/>
        </w:rPr>
        <w:t>6</w:t>
      </w:r>
      <w:r w:rsidRPr="0086574B">
        <w:rPr>
          <w:color w:val="222323"/>
          <w:szCs w:val="28"/>
        </w:rPr>
        <w:t xml:space="preserve"> году функционировала в правовом поле Федерального закона ФЗ-273 от 29.12.2012 года «Об образовании в Российской Федерации»</w:t>
      </w:r>
      <w:r>
        <w:rPr>
          <w:color w:val="222323"/>
          <w:szCs w:val="28"/>
        </w:rPr>
        <w:t>.</w:t>
      </w:r>
      <w:r w:rsidRPr="0086574B">
        <w:rPr>
          <w:color w:val="222323"/>
          <w:szCs w:val="28"/>
        </w:rPr>
        <w:t xml:space="preserve"> </w:t>
      </w:r>
    </w:p>
    <w:p w:rsidR="0044086E" w:rsidRPr="005C7EF6" w:rsidRDefault="0044086E" w:rsidP="0044086E">
      <w:pPr>
        <w:pStyle w:val="a6"/>
        <w:ind w:firstLine="556"/>
        <w:jc w:val="both"/>
        <w:rPr>
          <w:color w:val="222323"/>
          <w:sz w:val="28"/>
          <w:szCs w:val="28"/>
        </w:rPr>
      </w:pPr>
      <w:r w:rsidRPr="005C7EF6">
        <w:rPr>
          <w:color w:val="222323"/>
          <w:sz w:val="28"/>
          <w:szCs w:val="28"/>
        </w:rPr>
        <w:t xml:space="preserve">В 2016 году в муниципальную систему образования  города Орла входили 43 общеобразовательных учреждения, 81 дошкольное и 17 учреждений дополнительного образования, городской образовательный центр психолого – педагогической и </w:t>
      </w:r>
      <w:proofErr w:type="gramStart"/>
      <w:r w:rsidRPr="005C7EF6">
        <w:rPr>
          <w:color w:val="222323"/>
          <w:sz w:val="28"/>
          <w:szCs w:val="28"/>
        </w:rPr>
        <w:t>медико - социальной</w:t>
      </w:r>
      <w:proofErr w:type="gramEnd"/>
      <w:r w:rsidRPr="005C7EF6">
        <w:rPr>
          <w:color w:val="222323"/>
          <w:sz w:val="28"/>
          <w:szCs w:val="28"/>
        </w:rPr>
        <w:t xml:space="preserve"> помощи. </w:t>
      </w:r>
    </w:p>
    <w:p w:rsidR="0044086E" w:rsidRPr="005C7EF6" w:rsidRDefault="0044086E" w:rsidP="0044086E">
      <w:pPr>
        <w:pStyle w:val="a6"/>
        <w:ind w:firstLine="556"/>
        <w:jc w:val="both"/>
        <w:rPr>
          <w:color w:val="222323"/>
          <w:sz w:val="28"/>
          <w:szCs w:val="28"/>
        </w:rPr>
      </w:pPr>
      <w:r w:rsidRPr="005C7EF6">
        <w:rPr>
          <w:color w:val="222323"/>
          <w:sz w:val="28"/>
          <w:szCs w:val="28"/>
        </w:rPr>
        <w:t>Количество учащихся и воспитанников образовательных учреждений увеличилось по сравнению с 2015 годом на 2411 человек (на 3,7</w:t>
      </w:r>
      <w:r>
        <w:rPr>
          <w:color w:val="222323"/>
          <w:sz w:val="28"/>
          <w:szCs w:val="28"/>
        </w:rPr>
        <w:t>процент</w:t>
      </w:r>
      <w:r w:rsidRPr="005C7EF6">
        <w:rPr>
          <w:color w:val="222323"/>
          <w:sz w:val="28"/>
          <w:szCs w:val="28"/>
        </w:rPr>
        <w:t xml:space="preserve">) и составило 66666 человек: в общеобразовательных учреждениях обучалось 31507 школьников, в дошкольных учреждениях – 17467 воспитанников, в учреждениях дополнительного образования занимались 17692 ребёнка.  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В 2016 году вступили в строй две новые средние школы в микрорайонах «Зареченский» и «Ботаника» на 550 мест каждая, в результате  почти на 200 человек уменьшилось количество школьников, занимающихся во вторую смену.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 xml:space="preserve">Приняли детей три новых детских сада: в микрорайоне «Ботаника» на 320 мест, в 909 квартале на 95 мест, в микрорайоне «Зареченский» на 230 мест, что позволило обеспечить местами в детских садах всех нуждающихся детей в возрасте от 3 до 7 лет. 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В 2016 году образовательные учреждения провели большую работу по подготовке учреждений образования к новому учебному году и приняты межведомственными комиссиями с первого предъявления, акты готовности к отопительному сезону своевременно получили все учреждения образования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 xml:space="preserve">При подготовке к началу нового 2016-2017 учебного года ремонтные работы проведены в 105 учебных организациях: 36 школах, 63 детских садах и 6 учреждениях дополнительного образования. 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proofErr w:type="gramStart"/>
      <w:r w:rsidRPr="005C7EF6">
        <w:rPr>
          <w:color w:val="222323"/>
          <w:szCs w:val="28"/>
        </w:rPr>
        <w:t>В 12 учреждениях отремонтированы пищеблоки, в 18 учреждениях — санитарные узлы, системы водоснабжения и канализации, в 56 учреждениях — специализированные помещения (спортзалы, прачечные, медицинские кабинеты), в 11 учреждениях — системы энергоснабжения и освещения; в 52 учреждениях проведена выборочная замена оконных блоков; текущий ремонт кровли выполнен в 27 школах и детских садах; отопление отремонтировано в 15 учреждениях.</w:t>
      </w:r>
      <w:proofErr w:type="gramEnd"/>
      <w:r w:rsidRPr="005C7EF6">
        <w:rPr>
          <w:color w:val="222323"/>
          <w:szCs w:val="28"/>
        </w:rPr>
        <w:t xml:space="preserve"> В 16 учреждениях дооснащены системы автоматической пожарной сигнализации, в 18 учреждениях отремонтированы эвакуационные выходы. В 5 учреждениях отремонтировано асфальтовое покрытие территории, отремонтированы фасады 6 зданий объектов образования.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proofErr w:type="gramStart"/>
      <w:r w:rsidRPr="005C7EF6">
        <w:rPr>
          <w:color w:val="222323"/>
          <w:szCs w:val="28"/>
        </w:rPr>
        <w:t>На подготовку учреждений образования к началу 2016-2017 учебного года из регионального и городского бюджетов затрачено 39,4 млн.</w:t>
      </w:r>
      <w:r>
        <w:rPr>
          <w:color w:val="222323"/>
          <w:szCs w:val="28"/>
        </w:rPr>
        <w:t> </w:t>
      </w:r>
      <w:r w:rsidRPr="005C7EF6">
        <w:rPr>
          <w:color w:val="222323"/>
          <w:szCs w:val="28"/>
        </w:rPr>
        <w:t xml:space="preserve">рублей. </w:t>
      </w:r>
      <w:proofErr w:type="gramEnd"/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proofErr w:type="gramStart"/>
      <w:r w:rsidRPr="005C7EF6">
        <w:rPr>
          <w:color w:val="222323"/>
          <w:szCs w:val="28"/>
        </w:rPr>
        <w:t xml:space="preserve">С учетом запросов родителей и удовлетворения образовательных потребностей воспитанников в муниципальных дошкольных образовательных </w:t>
      </w:r>
      <w:r w:rsidRPr="005C7EF6">
        <w:rPr>
          <w:color w:val="222323"/>
          <w:szCs w:val="28"/>
        </w:rPr>
        <w:lastRenderedPageBreak/>
        <w:t xml:space="preserve">учреждений открыты группы кратковременного пребывания и консультативные пункты для родителей детей, не посещающих дошкольные образовательные организации. </w:t>
      </w:r>
      <w:proofErr w:type="gramEnd"/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Во всех дошкольных учреждениях успешно реализуется федеральный государственный образовательный стандарт дошкольного образования. Детские сады №№ 48,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>84, 90 города включены в региональную базу стажировочных площадок по сопровождению реализации федерального государственного образовательного стандарта дошкольного образования Орловской области.</w:t>
      </w:r>
      <w:r w:rsidRPr="005C7EF6">
        <w:rPr>
          <w:color w:val="222323"/>
          <w:szCs w:val="28"/>
        </w:rPr>
        <w:tab/>
        <w:t xml:space="preserve"> 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В 2016-2017 учебном году в муниципальных учреждениях города работали 4 федеральные и региональные инновационные площадки, участниками которых являлись 43 дошкольных образовательных учреждения: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В целях создания единого коррекционно-развивающего образовательного пространства в городе функционируют детские сады по осуществлению квалифицированной коррекции недостатков детей с ограниченными возможностями здоровья: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•</w:t>
      </w:r>
      <w:r w:rsidRPr="005C7EF6">
        <w:rPr>
          <w:color w:val="222323"/>
          <w:szCs w:val="28"/>
        </w:rPr>
        <w:tab/>
        <w:t>ДОУ №№ 27, 73 - для детей с нарушением зрения (177 детей);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•</w:t>
      </w:r>
      <w:r w:rsidRPr="005C7EF6">
        <w:rPr>
          <w:color w:val="222323"/>
          <w:szCs w:val="28"/>
        </w:rPr>
        <w:tab/>
        <w:t>ДОУ №№ 6, 26, 58 – для детей с нарушением речи (180 детей);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•</w:t>
      </w:r>
      <w:r w:rsidRPr="005C7EF6">
        <w:rPr>
          <w:color w:val="222323"/>
          <w:szCs w:val="28"/>
        </w:rPr>
        <w:tab/>
        <w:t>ДОУ № 34 - для детей с нарушениями опорно - двигательного аппарата (48</w:t>
      </w:r>
      <w:r>
        <w:rPr>
          <w:color w:val="222323"/>
          <w:szCs w:val="28"/>
        </w:rPr>
        <w:t> </w:t>
      </w:r>
      <w:r w:rsidRPr="005C7EF6">
        <w:rPr>
          <w:color w:val="222323"/>
          <w:szCs w:val="28"/>
        </w:rPr>
        <w:t>детей);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•</w:t>
      </w:r>
      <w:r w:rsidRPr="005C7EF6">
        <w:rPr>
          <w:color w:val="222323"/>
          <w:szCs w:val="28"/>
        </w:rPr>
        <w:tab/>
        <w:t>ДОУ № 11 - для детей с функциональными нарушениями нервной системы (66 детей);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•</w:t>
      </w:r>
      <w:r w:rsidRPr="005C7EF6">
        <w:rPr>
          <w:color w:val="222323"/>
          <w:szCs w:val="28"/>
        </w:rPr>
        <w:tab/>
        <w:t>ДОУ № 13 - для детей  с нарушением интеллекта (24 ребенка – инвалида);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•</w:t>
      </w:r>
      <w:r w:rsidRPr="005C7EF6">
        <w:rPr>
          <w:color w:val="222323"/>
          <w:szCs w:val="28"/>
        </w:rPr>
        <w:tab/>
        <w:t>ДОУ № 16 –для детей с туберкулезной интоксикацией и часто болеющих детей (194 ребенка).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В дошкольных учреждениях №№ 17, 84 города Орла функционировали 3 группы комбинированной направленности, где осуществляется совместное образование здоровых детей и детей с ограниченными возможностями здоровья.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В 26 детских садах города функционировали 29 логопунктов, в которых 778 детей дошкольного возраста получают квалифицированную коррекцию речевого развития.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Для поддержки детей с проблемами в развитии, в 9 ДОУ города (№№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>2,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>5,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>22,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>37,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>48,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>62,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>68,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>80,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>87) открыты и функционируют группы медико-психолого-педагогической и социальной поддержки, в 9 детских садах (№№ 2,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>13,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>16,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>37) работали группы с круглосуточным пребыванием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 xml:space="preserve">Детские сады №№ 6, 35, 58, 73, 77 являются базовыми по теме «Реализация Концепции развития ранней помощи детям-инвалидам, детям с ограниченными возможностями здоровья на 2016 – 2019 годы» в рамках региональной инновационной площадки. </w:t>
      </w:r>
    </w:p>
    <w:p w:rsidR="0044086E" w:rsidRPr="005C7EF6" w:rsidRDefault="0044086E" w:rsidP="0044086E">
      <w:pPr>
        <w:widowControl w:val="0"/>
        <w:suppressAutoHyphens/>
        <w:ind w:firstLine="567"/>
        <w:jc w:val="both"/>
        <w:rPr>
          <w:color w:val="222323"/>
          <w:szCs w:val="28"/>
        </w:rPr>
      </w:pPr>
      <w:proofErr w:type="gramStart"/>
      <w:r w:rsidRPr="005C7EF6">
        <w:rPr>
          <w:color w:val="222323"/>
          <w:szCs w:val="28"/>
        </w:rPr>
        <w:t>В рамках реализации государственной программы Российской Федерации «Доступная среда» в восьми дошкольных образовательных организациях города Орла (ДОУ №№ 3,13,17,25,34,35,73,84) были проведены работы по созданию архитектурной доступности учреждений образования для детей с ограниченными возможностями здоровья: установлены пандусы, оборудованы санузлы, отремонтированы учебные и игровые помещения, расширены дверные проемы, устранены пороги на путях следования в оборудованных для маломобильных групп помещениях, отремонтированы полы в рекреациях</w:t>
      </w:r>
      <w:proofErr w:type="gramEnd"/>
      <w:r w:rsidRPr="005C7EF6">
        <w:rPr>
          <w:color w:val="222323"/>
          <w:szCs w:val="28"/>
        </w:rPr>
        <w:t xml:space="preserve">, </w:t>
      </w:r>
      <w:r w:rsidRPr="005C7EF6">
        <w:rPr>
          <w:color w:val="222323"/>
          <w:szCs w:val="28"/>
        </w:rPr>
        <w:lastRenderedPageBreak/>
        <w:t xml:space="preserve">спортивных и актовых </w:t>
      </w:r>
      <w:proofErr w:type="gramStart"/>
      <w:r w:rsidRPr="005C7EF6">
        <w:rPr>
          <w:color w:val="222323"/>
          <w:szCs w:val="28"/>
        </w:rPr>
        <w:t>залах</w:t>
      </w:r>
      <w:proofErr w:type="gramEnd"/>
      <w:r w:rsidRPr="005C7EF6">
        <w:rPr>
          <w:color w:val="222323"/>
          <w:szCs w:val="28"/>
        </w:rPr>
        <w:t>, установлены кнопки вызова, закуплено специализированное оборудование. Общая стоимость ремонтных работ составила 6,3 млн.</w:t>
      </w:r>
      <w:r>
        <w:rPr>
          <w:color w:val="222323"/>
          <w:szCs w:val="28"/>
        </w:rPr>
        <w:t> </w:t>
      </w:r>
      <w:r w:rsidRPr="005C7EF6">
        <w:rPr>
          <w:color w:val="222323"/>
          <w:szCs w:val="28"/>
        </w:rPr>
        <w:t>рублей, закуплено специализированное оборудование на сумму 8,4 млн.</w:t>
      </w:r>
      <w:r>
        <w:rPr>
          <w:color w:val="222323"/>
          <w:szCs w:val="28"/>
        </w:rPr>
        <w:t> </w:t>
      </w:r>
      <w:r w:rsidRPr="005C7EF6">
        <w:rPr>
          <w:color w:val="222323"/>
          <w:szCs w:val="28"/>
        </w:rPr>
        <w:t>рублей.</w:t>
      </w:r>
    </w:p>
    <w:p w:rsidR="0044086E" w:rsidRPr="005C7EF6" w:rsidRDefault="0044086E" w:rsidP="0044086E">
      <w:pPr>
        <w:widowControl w:val="0"/>
        <w:suppressAutoHyphens/>
        <w:ind w:firstLine="709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 xml:space="preserve">Все учащиеся 1- 7-х классов переведены на </w:t>
      </w:r>
      <w:proofErr w:type="gramStart"/>
      <w:r w:rsidRPr="005C7EF6">
        <w:rPr>
          <w:color w:val="222323"/>
          <w:szCs w:val="28"/>
        </w:rPr>
        <w:t>обучение</w:t>
      </w:r>
      <w:proofErr w:type="gramEnd"/>
      <w:r w:rsidRPr="005C7EF6">
        <w:rPr>
          <w:color w:val="222323"/>
          <w:szCs w:val="28"/>
        </w:rPr>
        <w:t xml:space="preserve"> по новым федеральным государственным стандартам; в «пилотном» режиме осваивают стандарты нового поколения учащиеся 8-х классов семи учреждений образования. В целом, на новые стандарты образования переведены 74,3</w:t>
      </w:r>
      <w:r>
        <w:rPr>
          <w:color w:val="222323"/>
          <w:szCs w:val="28"/>
        </w:rPr>
        <w:t>процент</w:t>
      </w:r>
      <w:r w:rsidRPr="005C7EF6">
        <w:rPr>
          <w:color w:val="222323"/>
          <w:szCs w:val="28"/>
        </w:rPr>
        <w:t xml:space="preserve"> всех обучающихся (в 2015 году было 65</w:t>
      </w:r>
      <w:r>
        <w:rPr>
          <w:color w:val="222323"/>
          <w:szCs w:val="28"/>
        </w:rPr>
        <w:t>процент</w:t>
      </w:r>
      <w:r w:rsidRPr="005C7EF6">
        <w:rPr>
          <w:color w:val="222323"/>
          <w:szCs w:val="28"/>
        </w:rPr>
        <w:t xml:space="preserve">). </w:t>
      </w:r>
    </w:p>
    <w:p w:rsidR="0044086E" w:rsidRPr="005C7EF6" w:rsidRDefault="0044086E" w:rsidP="0044086E">
      <w:pPr>
        <w:widowControl w:val="0"/>
        <w:suppressAutoHyphens/>
        <w:ind w:firstLine="709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В 2016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 xml:space="preserve">- 2017 учебном году для обеспечения доступности общего образования, кроме общеобразовательных, были сформированы 181 класс с углублённым изучением предметов, 30 профильных классов и 18 профильных групп в общеобразовательных классах, 68 классов - комплектов </w:t>
      </w:r>
      <w:proofErr w:type="gramStart"/>
      <w:r w:rsidRPr="005C7EF6">
        <w:rPr>
          <w:color w:val="222323"/>
          <w:szCs w:val="28"/>
        </w:rPr>
        <w:t>для</w:t>
      </w:r>
      <w:proofErr w:type="gramEnd"/>
      <w:r w:rsidRPr="005C7EF6">
        <w:rPr>
          <w:color w:val="222323"/>
          <w:szCs w:val="28"/>
        </w:rPr>
        <w:t xml:space="preserve"> обучающихся по адаптированным общеобразовательным программам. </w:t>
      </w:r>
    </w:p>
    <w:p w:rsidR="0044086E" w:rsidRPr="005C7EF6" w:rsidRDefault="0044086E" w:rsidP="0044086E">
      <w:pPr>
        <w:widowControl w:val="0"/>
        <w:suppressAutoHyphens/>
        <w:ind w:firstLine="709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В 2016 году в соответствии с федеральным образовательным стандартом в первые классы города пришли дети с ограниченными возможностями здоровья. В каждом районе города имеются по 2-3 школы, оборудованные ранее по государственной программе «Доступная среда», обеспечивающей создание необходимых условий для обучения детей этой категории.</w:t>
      </w:r>
    </w:p>
    <w:p w:rsidR="0044086E" w:rsidRPr="005C7EF6" w:rsidRDefault="0044086E" w:rsidP="0044086E">
      <w:pPr>
        <w:widowControl w:val="0"/>
        <w:suppressAutoHyphens/>
        <w:ind w:firstLine="709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 xml:space="preserve">Выполняются требования федерального стандарта по обучению детей с ОВЗ. В 1-х классах обучались 1 тотально незрячий ребенок, 1 слабовидящий, 6 детей с нарушениями опорно-двигательного аппарата, 3 – с расстройствами аутистического спектра, 2 человека с умственной отсталостью; 15 человек с задержкой психического развития осваивали </w:t>
      </w:r>
      <w:proofErr w:type="gramStart"/>
      <w:r w:rsidRPr="005C7EF6">
        <w:rPr>
          <w:color w:val="222323"/>
          <w:szCs w:val="28"/>
        </w:rPr>
        <w:t>адаптированную</w:t>
      </w:r>
      <w:proofErr w:type="gramEnd"/>
      <w:r w:rsidRPr="005C7EF6">
        <w:rPr>
          <w:color w:val="222323"/>
          <w:szCs w:val="28"/>
        </w:rPr>
        <w:t xml:space="preserve"> образовательную программ; 7 слабослышащих и позднооглохших детей, 8 слабовидящих, два ребенка-колясочника. </w:t>
      </w:r>
    </w:p>
    <w:p w:rsidR="0044086E" w:rsidRPr="005C7EF6" w:rsidRDefault="0044086E" w:rsidP="0044086E">
      <w:pPr>
        <w:widowControl w:val="0"/>
        <w:suppressAutoHyphens/>
        <w:ind w:firstLine="709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 xml:space="preserve">Все школьники обеспечены бесплатным горячим питанием. </w:t>
      </w:r>
    </w:p>
    <w:p w:rsidR="0044086E" w:rsidRPr="005C7EF6" w:rsidRDefault="0044086E" w:rsidP="0044086E">
      <w:pPr>
        <w:widowControl w:val="0"/>
        <w:suppressAutoHyphens/>
        <w:ind w:firstLine="709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Качество предоставляемых образовательных услуг подтверждается достигнутыми результатами: в 2016 году успешно сдали ЕГЭ по русскому языку 99,93</w:t>
      </w:r>
      <w:r>
        <w:rPr>
          <w:color w:val="222323"/>
          <w:szCs w:val="28"/>
        </w:rPr>
        <w:t>процент</w:t>
      </w:r>
      <w:r w:rsidRPr="005C7EF6">
        <w:rPr>
          <w:color w:val="222323"/>
          <w:szCs w:val="28"/>
        </w:rPr>
        <w:t xml:space="preserve"> выпускников (в 2015 году - 99,85</w:t>
      </w:r>
      <w:r>
        <w:rPr>
          <w:color w:val="222323"/>
          <w:szCs w:val="28"/>
        </w:rPr>
        <w:t>процент</w:t>
      </w:r>
      <w:r w:rsidRPr="005C7EF6">
        <w:rPr>
          <w:color w:val="222323"/>
          <w:szCs w:val="28"/>
        </w:rPr>
        <w:t>), по математике базового уровня — 99,27</w:t>
      </w:r>
      <w:r>
        <w:rPr>
          <w:color w:val="222323"/>
          <w:szCs w:val="28"/>
        </w:rPr>
        <w:t>процент</w:t>
      </w:r>
      <w:r w:rsidRPr="005C7EF6">
        <w:rPr>
          <w:color w:val="222323"/>
          <w:szCs w:val="28"/>
        </w:rPr>
        <w:t xml:space="preserve"> (в 2015 году - 98,68</w:t>
      </w:r>
      <w:r>
        <w:rPr>
          <w:color w:val="222323"/>
          <w:szCs w:val="28"/>
        </w:rPr>
        <w:t>процент</w:t>
      </w:r>
      <w:r w:rsidRPr="005C7EF6">
        <w:rPr>
          <w:color w:val="222323"/>
          <w:szCs w:val="28"/>
        </w:rPr>
        <w:t>), профильного уровня – 99,9</w:t>
      </w:r>
      <w:r>
        <w:rPr>
          <w:color w:val="222323"/>
          <w:szCs w:val="28"/>
        </w:rPr>
        <w:t>процент</w:t>
      </w:r>
      <w:r w:rsidRPr="005C7EF6">
        <w:rPr>
          <w:color w:val="222323"/>
          <w:szCs w:val="28"/>
        </w:rPr>
        <w:t xml:space="preserve"> (в 2015 году - 99,74</w:t>
      </w:r>
      <w:r>
        <w:rPr>
          <w:color w:val="222323"/>
          <w:szCs w:val="28"/>
        </w:rPr>
        <w:t>процент</w:t>
      </w:r>
      <w:r w:rsidRPr="005C7EF6">
        <w:rPr>
          <w:color w:val="222323"/>
          <w:szCs w:val="28"/>
        </w:rPr>
        <w:t xml:space="preserve">). </w:t>
      </w:r>
    </w:p>
    <w:p w:rsidR="0044086E" w:rsidRPr="005C7EF6" w:rsidRDefault="0044086E" w:rsidP="0044086E">
      <w:pPr>
        <w:widowControl w:val="0"/>
        <w:suppressAutoHyphens/>
        <w:ind w:firstLine="709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 xml:space="preserve">Количество выпускников, получивших 100 баллов на экзаменах, выросло с 23 человек в 2015 году до 32 человек в 2016 году, количество выпускников, награжденных медалями «За особые успехи в учении» выросло соответственно с 217 до 232 человек. </w:t>
      </w:r>
    </w:p>
    <w:p w:rsidR="0044086E" w:rsidRPr="005C7EF6" w:rsidRDefault="0044086E" w:rsidP="0044086E">
      <w:pPr>
        <w:widowControl w:val="0"/>
        <w:suppressAutoHyphens/>
        <w:ind w:firstLine="709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Высокий уровень подготовки продемонстрировали школьники, участвовавшие в заключительном этапе Всероссийской олимпиады: 3 школьника из лицеев №№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>1,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>40, гимназии №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 xml:space="preserve">39 получили одну награду победителя и три призовые награды. </w:t>
      </w:r>
    </w:p>
    <w:p w:rsidR="0044086E" w:rsidRPr="005C7EF6" w:rsidRDefault="0044086E" w:rsidP="0044086E">
      <w:pPr>
        <w:widowControl w:val="0"/>
        <w:suppressAutoHyphens/>
        <w:spacing w:line="100" w:lineRule="atLeast"/>
        <w:ind w:firstLine="540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Большое внимание в 2016 году уделялось дополнительному образованию школьников: учащиеся спортивных школ заняли в Международных и Всероссийских соревнованиях 119 победных и 273 призовых места, учащиеся Домов и Центров творчества в Международных и Всероссийских конкурсах, фестивалях заняли 275 победных и 322 призовых места.</w:t>
      </w:r>
    </w:p>
    <w:p w:rsidR="0044086E" w:rsidRPr="005C7EF6" w:rsidRDefault="0044086E" w:rsidP="0044086E">
      <w:pPr>
        <w:widowControl w:val="0"/>
        <w:suppressAutoHyphens/>
        <w:ind w:firstLine="709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 xml:space="preserve">Лауреатами премии по поддержке талантливой молодежи и обладателями </w:t>
      </w:r>
      <w:r w:rsidRPr="005C7EF6">
        <w:rPr>
          <w:color w:val="222323"/>
          <w:szCs w:val="28"/>
        </w:rPr>
        <w:lastRenderedPageBreak/>
        <w:t xml:space="preserve">Гранта Президента Российской Федерации стали 9 школьников, два ученика получили премию Губернатора Орловской области. Муниципальная стипендия в размере 2000 рублей  в 2016 году выплачивалась 45  городским школьникам - победителям олимпиад, творческих и интеллектуальных конкурсов, спортивных соревнований, 12 учащихся получали стипендию Губернатора Орловской области. </w:t>
      </w:r>
    </w:p>
    <w:p w:rsidR="0044086E" w:rsidRPr="005C7EF6" w:rsidRDefault="0044086E" w:rsidP="0044086E">
      <w:pPr>
        <w:widowControl w:val="0"/>
        <w:suppressAutoHyphens/>
        <w:spacing w:line="100" w:lineRule="atLeast"/>
        <w:ind w:firstLine="709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 xml:space="preserve">В 2016 году воспитательная работа в общеобразовательных учреждениях города Орла строилась в соответствии с муниципальной воспитательной программой «Крылатое будущее города Орла». </w:t>
      </w:r>
    </w:p>
    <w:p w:rsidR="0044086E" w:rsidRPr="005C7EF6" w:rsidRDefault="0044086E" w:rsidP="0044086E">
      <w:pPr>
        <w:widowControl w:val="0"/>
        <w:suppressAutoHyphens/>
        <w:spacing w:line="100" w:lineRule="atLeast"/>
        <w:ind w:firstLine="709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Одним из основных направлений деятельности учреждений образования является организация военно - патриотического воспитания. Высокие результаты достигнуты муниципальными учреждениями образования в работе по профилактике правонарушений и преступлений среди несовершеннолетних. В 2016 году подростковая преступность в городе Орле снизилась более чем в два раза.</w:t>
      </w:r>
    </w:p>
    <w:p w:rsidR="0044086E" w:rsidRPr="005C7EF6" w:rsidRDefault="0044086E" w:rsidP="0044086E">
      <w:pPr>
        <w:widowControl w:val="0"/>
        <w:suppressAutoHyphens/>
        <w:ind w:firstLine="709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 xml:space="preserve">Высоким остается профессиональный уровень педагогов образовательных учреждений. </w:t>
      </w:r>
    </w:p>
    <w:p w:rsidR="0044086E" w:rsidRPr="005C7EF6" w:rsidRDefault="0044086E" w:rsidP="0044086E">
      <w:pPr>
        <w:widowControl w:val="0"/>
        <w:suppressAutoHyphens/>
        <w:spacing w:line="100" w:lineRule="atLeast"/>
        <w:ind w:firstLine="556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В перечень лучших школ России «Топ-500» вошли в 2016 году лицей № 1 и лицей № 40. Победителем конкурса «Школа года Орловской области» стал муниципальный лицей № 1, на третьем призовом месте - школа № 5. Лучшим детским садом по итогам областного конкурса в 2016 году признан муниципальный детский сад № 77, призовое место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>- у детского сада №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>90.</w:t>
      </w:r>
    </w:p>
    <w:p w:rsidR="0044086E" w:rsidRPr="005C7EF6" w:rsidRDefault="0044086E" w:rsidP="0044086E">
      <w:pPr>
        <w:widowControl w:val="0"/>
        <w:tabs>
          <w:tab w:val="left" w:pos="898"/>
        </w:tabs>
        <w:suppressAutoHyphens/>
        <w:spacing w:line="100" w:lineRule="atLeast"/>
        <w:ind w:firstLine="851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Победителем регионального этапа Всероссийских конкурсов «Учитель года – 2016» и «Воспитатель года – 2016» стали соответственно учитель русского языка и литературы лицея № 18 и воспитатель детского сада № 84.</w:t>
      </w:r>
    </w:p>
    <w:p w:rsidR="0044086E" w:rsidRPr="005C7EF6" w:rsidRDefault="0044086E" w:rsidP="0044086E">
      <w:pPr>
        <w:widowControl w:val="0"/>
        <w:suppressAutoHyphens/>
        <w:spacing w:line="100" w:lineRule="atLeast"/>
        <w:ind w:firstLine="708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 xml:space="preserve">Лауреатами регионального </w:t>
      </w:r>
      <w:proofErr w:type="gramStart"/>
      <w:r w:rsidRPr="005C7EF6">
        <w:rPr>
          <w:color w:val="222323"/>
          <w:szCs w:val="28"/>
        </w:rPr>
        <w:t>этапа Всероссийского конкурса профессионального мастерства работников сферы дополнительного</w:t>
      </w:r>
      <w:proofErr w:type="gramEnd"/>
      <w:r w:rsidRPr="005C7EF6">
        <w:rPr>
          <w:color w:val="222323"/>
          <w:szCs w:val="28"/>
        </w:rPr>
        <w:t xml:space="preserve"> образования «Сердце отдаю детям» в Орловской области в 2016 году стали тренер-преподаватель ДЮСШ № 4, педагог дополнительного образования Дома детского творчества № 3.</w:t>
      </w:r>
    </w:p>
    <w:p w:rsidR="0044086E" w:rsidRPr="005C7EF6" w:rsidRDefault="0044086E" w:rsidP="0044086E">
      <w:pPr>
        <w:widowControl w:val="0"/>
        <w:suppressAutoHyphens/>
        <w:spacing w:line="100" w:lineRule="atLeast"/>
        <w:ind w:firstLine="708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Победителем в региональном этапе 12–го Всероссийского конкурса «Мастер педагогического труда по учебным и внеучебным формам физкультурно-оздоровительной и спортивной работы» стал тренер-преподаватель ДЮСШ «Атлант».</w:t>
      </w:r>
    </w:p>
    <w:p w:rsidR="0044086E" w:rsidRPr="005C7EF6" w:rsidRDefault="0044086E" w:rsidP="0044086E">
      <w:pPr>
        <w:widowControl w:val="0"/>
        <w:suppressAutoHyphens/>
        <w:ind w:firstLine="709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Гранты Президента Российской Федерации в 2016 году получили 4 педагога муниципальных образовательных учреждений, 15 педагогов - гранты Губернатора Орловской области. Ежегодную муниципальную премию в размере 30 тыс. рублей  получили 10 лучших педагогических работников.</w:t>
      </w:r>
    </w:p>
    <w:p w:rsidR="0044086E" w:rsidRPr="005C7EF6" w:rsidRDefault="0044086E" w:rsidP="0044086E">
      <w:pPr>
        <w:widowControl w:val="0"/>
        <w:suppressAutoHyphens/>
        <w:ind w:firstLine="708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Выполняются требования Указа Президента РФ от 7 мая 2012 года №</w:t>
      </w:r>
      <w:r>
        <w:rPr>
          <w:color w:val="222323"/>
          <w:szCs w:val="28"/>
        </w:rPr>
        <w:t xml:space="preserve"> </w:t>
      </w:r>
      <w:r w:rsidRPr="005C7EF6">
        <w:rPr>
          <w:color w:val="222323"/>
          <w:szCs w:val="28"/>
        </w:rPr>
        <w:t xml:space="preserve">597: среднемесячная заработная плата в образовании превысила уровень 2015 года и составила: у учителей муниципальных общеобразовательных учреждений 21990 рублей, у педагогических работников общеобразовательных учреждений — 21592 рубля, у педагогических работников детских садов — 18610 рублей, педагогических работников учреждения дополнительного образования — 20034 рубля. </w:t>
      </w:r>
    </w:p>
    <w:p w:rsidR="0044086E" w:rsidRPr="005C7EF6" w:rsidRDefault="0044086E" w:rsidP="0044086E">
      <w:pPr>
        <w:widowControl w:val="0"/>
        <w:shd w:val="clear" w:color="auto" w:fill="FFFFFF"/>
        <w:suppressAutoHyphens/>
        <w:ind w:firstLine="540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 xml:space="preserve">На организацию различных форм отдыха и оздоровления детей города Орла </w:t>
      </w:r>
      <w:r w:rsidRPr="005C7EF6">
        <w:rPr>
          <w:color w:val="222323"/>
          <w:szCs w:val="28"/>
        </w:rPr>
        <w:lastRenderedPageBreak/>
        <w:t>в 2016 году из городского бюджета было израсходовано 36,7 млн.</w:t>
      </w:r>
      <w:r>
        <w:rPr>
          <w:color w:val="222323"/>
          <w:szCs w:val="28"/>
        </w:rPr>
        <w:t> </w:t>
      </w:r>
      <w:r w:rsidRPr="005C7EF6">
        <w:rPr>
          <w:color w:val="222323"/>
          <w:szCs w:val="28"/>
        </w:rPr>
        <w:t>рублей, на 9,9</w:t>
      </w:r>
      <w:r>
        <w:rPr>
          <w:color w:val="222323"/>
          <w:szCs w:val="28"/>
        </w:rPr>
        <w:t>процент</w:t>
      </w:r>
      <w:r w:rsidRPr="005C7EF6">
        <w:rPr>
          <w:color w:val="222323"/>
          <w:szCs w:val="28"/>
        </w:rPr>
        <w:t xml:space="preserve"> больше, чем в 2015 году. В загородных оздоровительных лагерях отдохнули 1749 детей (на 189 человек больше, чем в 2015 году), в пришкольных лагерях, организованных на базе 41 общеобразовательного учреждения, отдохнули 6667 детей (на 31 человека больше, чем в 2015 году). </w:t>
      </w:r>
    </w:p>
    <w:p w:rsidR="0044086E" w:rsidRPr="005C7EF6" w:rsidRDefault="0044086E" w:rsidP="0044086E">
      <w:pPr>
        <w:widowControl w:val="0"/>
        <w:suppressAutoHyphens/>
        <w:ind w:firstLine="709"/>
        <w:jc w:val="both"/>
        <w:rPr>
          <w:color w:val="222323"/>
          <w:szCs w:val="28"/>
        </w:rPr>
      </w:pPr>
      <w:r w:rsidRPr="005C7EF6">
        <w:rPr>
          <w:color w:val="222323"/>
          <w:szCs w:val="28"/>
        </w:rPr>
        <w:t>Важными задачами в сфере образования в 2016 году оставались: выполнение майских Указов Президента РФ, обеспечение доступности дошкольного образования, продолжение работы по переходу на новые федеральные стандарты общего образования, выявление и поддержка талантливых и одаренных детей, дальнейшее развитие системы дополнительного образования</w:t>
      </w:r>
    </w:p>
    <w:p w:rsidR="0044086E" w:rsidRPr="00995BD5" w:rsidRDefault="0044086E" w:rsidP="0044086E">
      <w:pPr>
        <w:shd w:val="clear" w:color="auto" w:fill="FFFFFF"/>
        <w:suppressAutoHyphens/>
        <w:spacing w:after="75"/>
        <w:ind w:firstLine="556"/>
        <w:jc w:val="both"/>
        <w:rPr>
          <w:color w:val="222323"/>
          <w:szCs w:val="28"/>
        </w:rPr>
      </w:pPr>
      <w:r w:rsidRPr="00995BD5">
        <w:rPr>
          <w:color w:val="222323"/>
          <w:szCs w:val="28"/>
        </w:rPr>
        <w:t>3. Выводы и заключения.</w:t>
      </w:r>
    </w:p>
    <w:p w:rsidR="0044086E" w:rsidRDefault="0044086E" w:rsidP="0044086E">
      <w:pPr>
        <w:shd w:val="clear" w:color="auto" w:fill="FFFFFF"/>
        <w:suppressAutoHyphens/>
        <w:spacing w:after="75"/>
        <w:ind w:firstLine="556"/>
        <w:jc w:val="both"/>
        <w:rPr>
          <w:bCs/>
          <w:szCs w:val="28"/>
        </w:rPr>
      </w:pPr>
      <w:r w:rsidRPr="00995BD5">
        <w:rPr>
          <w:color w:val="222323"/>
          <w:szCs w:val="28"/>
        </w:rPr>
        <w:t>В целом, по результатам проведенного анализа состояния муниципальной системы образования можно сделать вывод о том, что муниципальная система образования в 201</w:t>
      </w:r>
      <w:r>
        <w:rPr>
          <w:color w:val="222323"/>
          <w:szCs w:val="28"/>
        </w:rPr>
        <w:t>6</w:t>
      </w:r>
      <w:r w:rsidRPr="00995BD5">
        <w:rPr>
          <w:color w:val="222323"/>
          <w:szCs w:val="28"/>
        </w:rPr>
        <w:t xml:space="preserve"> году успешно функционировала в режиме развития, обеспечивая выполнение требований федерального законодательства в сфере образования.</w:t>
      </w:r>
      <w:r w:rsidRPr="005A4507">
        <w:rPr>
          <w:bCs/>
          <w:szCs w:val="28"/>
        </w:rPr>
        <w:t xml:space="preserve"> </w:t>
      </w:r>
    </w:p>
    <w:p w:rsidR="0044086E" w:rsidRPr="005A4507" w:rsidRDefault="0044086E" w:rsidP="0044086E">
      <w:pPr>
        <w:shd w:val="clear" w:color="auto" w:fill="FFFFFF"/>
        <w:suppressAutoHyphens/>
        <w:spacing w:after="75"/>
        <w:ind w:firstLine="556"/>
        <w:jc w:val="both"/>
        <w:rPr>
          <w:bCs/>
          <w:color w:val="222323"/>
          <w:szCs w:val="28"/>
        </w:rPr>
      </w:pPr>
      <w:r>
        <w:rPr>
          <w:bCs/>
          <w:color w:val="222323"/>
          <w:szCs w:val="28"/>
          <w:lang w:val="en-US"/>
        </w:rPr>
        <w:t>II</w:t>
      </w:r>
      <w:r w:rsidRPr="00390B8B">
        <w:rPr>
          <w:bCs/>
          <w:color w:val="222323"/>
          <w:szCs w:val="28"/>
        </w:rPr>
        <w:t xml:space="preserve">. </w:t>
      </w:r>
      <w:r w:rsidRPr="005A4507">
        <w:rPr>
          <w:bCs/>
          <w:color w:val="222323"/>
          <w:szCs w:val="28"/>
        </w:rPr>
        <w:t xml:space="preserve">ПОКАЗАТЕЛИ МОНИТОРИНГА СИСТЕМЫ ОБРАЗОВАНИЯ  </w:t>
      </w:r>
    </w:p>
    <w:p w:rsidR="0044086E" w:rsidRPr="005A4507" w:rsidRDefault="0044086E" w:rsidP="0044086E">
      <w:pPr>
        <w:shd w:val="clear" w:color="auto" w:fill="FFFFFF"/>
        <w:suppressAutoHyphens/>
        <w:spacing w:after="75"/>
        <w:ind w:firstLine="709"/>
        <w:jc w:val="center"/>
        <w:rPr>
          <w:color w:val="222323"/>
          <w:szCs w:val="28"/>
        </w:rPr>
      </w:pPr>
      <w:r w:rsidRPr="005A4507">
        <w:rPr>
          <w:bCs/>
          <w:color w:val="222323"/>
          <w:szCs w:val="28"/>
        </w:rPr>
        <w:t>за 2016 год</w:t>
      </w:r>
    </w:p>
    <w:tbl>
      <w:tblPr>
        <w:tblW w:w="5383" w:type="pct"/>
        <w:tblInd w:w="-50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3"/>
        <w:gridCol w:w="166"/>
        <w:gridCol w:w="1743"/>
        <w:gridCol w:w="1089"/>
      </w:tblGrid>
      <w:tr w:rsidR="0044086E" w:rsidRPr="00145572" w:rsidTr="00AB7A45">
        <w:trPr>
          <w:trHeight w:val="59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center"/>
              <w:rPr>
                <w:color w:val="222323"/>
                <w:sz w:val="22"/>
                <w:szCs w:val="22"/>
              </w:rPr>
            </w:pPr>
            <w:proofErr w:type="gramStart"/>
            <w:r w:rsidRPr="00145572">
              <w:rPr>
                <w:color w:val="222323"/>
                <w:sz w:val="22"/>
                <w:szCs w:val="22"/>
              </w:rPr>
              <w:t>Раздел/подраздел</w:t>
            </w:r>
            <w:proofErr w:type="gramEnd"/>
            <w:r w:rsidRPr="00145572">
              <w:rPr>
                <w:color w:val="222323"/>
                <w:sz w:val="22"/>
                <w:szCs w:val="22"/>
              </w:rPr>
              <w:t>/показатель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6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hanging="63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Значение</w:t>
            </w:r>
          </w:p>
        </w:tc>
      </w:tr>
      <w:tr w:rsidR="0044086E" w:rsidRPr="00145572" w:rsidTr="00AB7A4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center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I. Общее образование</w:t>
            </w:r>
          </w:p>
        </w:tc>
      </w:tr>
      <w:tr w:rsidR="0044086E" w:rsidRPr="00145572" w:rsidTr="00AB7A4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center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 Сведения о развитии дошкольного образования</w:t>
            </w:r>
          </w:p>
        </w:tc>
      </w:tr>
      <w:tr w:rsidR="0044086E" w:rsidRPr="00145572" w:rsidTr="00AB7A45">
        <w:trPr>
          <w:trHeight w:val="595"/>
        </w:trPr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1.1.Уровень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jc w:val="both"/>
              <w:rPr>
                <w:color w:val="222323"/>
                <w:sz w:val="22"/>
                <w:szCs w:val="22"/>
              </w:rPr>
            </w:pP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44086E">
            <w:pPr>
              <w:numPr>
                <w:ilvl w:val="2"/>
                <w:numId w:val="2"/>
              </w:numPr>
              <w:shd w:val="clear" w:color="auto" w:fill="FFFFFF"/>
              <w:suppressAutoHyphens/>
              <w:spacing w:after="75"/>
              <w:ind w:left="0" w:firstLine="80"/>
              <w:jc w:val="both"/>
              <w:rPr>
                <w:color w:val="222323"/>
                <w:sz w:val="22"/>
                <w:szCs w:val="22"/>
              </w:rPr>
            </w:pPr>
            <w:proofErr w:type="gramStart"/>
            <w:r w:rsidRPr="00145572">
              <w:rPr>
                <w:color w:val="222323"/>
                <w:sz w:val="22"/>
                <w:szCs w:val="22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25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 xml:space="preserve">100 </w:t>
            </w:r>
          </w:p>
        </w:tc>
      </w:tr>
      <w:tr w:rsidR="0044086E" w:rsidRPr="00145572" w:rsidTr="00AB7A45">
        <w:trPr>
          <w:trHeight w:val="1627"/>
        </w:trPr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25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83,8</w:t>
            </w:r>
          </w:p>
        </w:tc>
      </w:tr>
      <w:tr w:rsidR="0044086E" w:rsidRPr="00145572" w:rsidTr="00AB7A45">
        <w:trPr>
          <w:trHeight w:val="832"/>
        </w:trPr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</w:p>
        </w:tc>
      </w:tr>
      <w:tr w:rsidR="0044086E" w:rsidRPr="00145572" w:rsidTr="00AB7A45">
        <w:trPr>
          <w:trHeight w:val="811"/>
        </w:trPr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</w:p>
        </w:tc>
      </w:tr>
      <w:tr w:rsidR="0044086E" w:rsidRPr="00145572" w:rsidTr="00AB7A45">
        <w:trPr>
          <w:trHeight w:val="813"/>
        </w:trPr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lastRenderedPageBreak/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jc w:val="both"/>
              <w:rPr>
                <w:color w:val="222323"/>
                <w:sz w:val="22"/>
                <w:szCs w:val="22"/>
              </w:rPr>
            </w:pPr>
            <w:proofErr w:type="gramStart"/>
            <w:r w:rsidRPr="00145572">
              <w:rPr>
                <w:color w:val="222323"/>
                <w:sz w:val="22"/>
                <w:szCs w:val="22"/>
              </w:rPr>
              <w:t>п</w:t>
            </w:r>
            <w:proofErr w:type="gramEnd"/>
            <w:r w:rsidRPr="00145572">
              <w:rPr>
                <w:color w:val="222323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25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0,14</w:t>
            </w:r>
          </w:p>
        </w:tc>
      </w:tr>
      <w:tr w:rsidR="0044086E" w:rsidRPr="00145572" w:rsidTr="00AB7A45">
        <w:trPr>
          <w:trHeight w:val="559"/>
        </w:trPr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hanging="5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6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9</w:t>
            </w:r>
          </w:p>
        </w:tc>
      </w:tr>
      <w:tr w:rsidR="0044086E" w:rsidRPr="00145572" w:rsidTr="00AB7A45">
        <w:trPr>
          <w:trHeight w:val="1278"/>
        </w:trPr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25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100,64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6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квадратный метр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6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10,6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водоснабжение;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100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центральное отопление;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95,2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канализацию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100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proofErr w:type="gramStart"/>
            <w:r w:rsidRPr="00145572">
              <w:rPr>
                <w:color w:val="222323"/>
                <w:sz w:val="22"/>
                <w:szCs w:val="22"/>
              </w:rPr>
              <w:t>п</w:t>
            </w:r>
            <w:proofErr w:type="gramEnd"/>
            <w:r w:rsidRPr="00145572">
              <w:rPr>
                <w:color w:val="222323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90,3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proofErr w:type="gramStart"/>
            <w:r w:rsidRPr="00145572">
              <w:rPr>
                <w:color w:val="222323"/>
                <w:sz w:val="22"/>
                <w:szCs w:val="22"/>
              </w:rPr>
              <w:t>п</w:t>
            </w:r>
            <w:proofErr w:type="gramEnd"/>
            <w:r w:rsidRPr="00145572">
              <w:rPr>
                <w:color w:val="222323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14,8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68"/>
              <w:jc w:val="both"/>
              <w:rPr>
                <w:color w:val="222323"/>
                <w:sz w:val="22"/>
                <w:szCs w:val="22"/>
              </w:rPr>
            </w:pPr>
            <w:proofErr w:type="gramStart"/>
            <w:r w:rsidRPr="00145572">
              <w:rPr>
                <w:color w:val="222323"/>
                <w:sz w:val="22"/>
                <w:szCs w:val="22"/>
              </w:rPr>
              <w:t>е</w:t>
            </w:r>
            <w:proofErr w:type="gramEnd"/>
            <w:r w:rsidRPr="00145572">
              <w:rPr>
                <w:color w:val="222323"/>
                <w:sz w:val="22"/>
                <w:szCs w:val="22"/>
              </w:rPr>
              <w:t>диница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6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0,11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21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0,83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 – инвалидов), по видам групп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lastRenderedPageBreak/>
              <w:t>Группы компенсирующей направленности, в том числе для воспитанников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70,27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 нарушением слуха: глухие, слабослышащие, позднооглохшие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 xml:space="preserve">процент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62,55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 умственной отсталостью (интеллектуальными нарушениями)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 xml:space="preserve">процент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 задержкой психического развития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0,43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 нарушениями зрения: слепые, слабовидящие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4,52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1,05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 расстройствами аутического спектра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Со сложными дефектами (множественными нарушениями)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 другими ограниченными возможностями здоровья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1,72</w:t>
            </w:r>
          </w:p>
        </w:tc>
      </w:tr>
      <w:tr w:rsidR="0044086E" w:rsidRPr="00145572" w:rsidTr="00AB7A45">
        <w:trPr>
          <w:trHeight w:val="599"/>
        </w:trPr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 xml:space="preserve">Группы оздоровительной направленности, в том числе воспитанников: 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5,1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 туберкулезной интоксикацией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0,5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часто болеющих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4,6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других категорий, нуждающихся в длительном лечении и проведении специальных лечебно-оздоровительных мероприятий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группы комбинированной направленности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0,5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Группы компенсирующей направленности, в том числе для воспитанников: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60,14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 нарушением слуха: глухие, слабослышащие, позднооглохшие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1,37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 нарушениями зрения: слепые, слабовидящие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6,16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 умственной отсталостью (интеллектуальными нарушениями)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16,4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6,16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 задержкой психического развития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19,1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 расстройствами аутического спектра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8,9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Со сложными дефектами (множественными нарушениями)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lastRenderedPageBreak/>
              <w:t>С другими ограниченными возможностями здоровья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2,05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 xml:space="preserve">Группы оздоровительной направленности, в том числе воспитанников: 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1,3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 туберкулезной интоксикацией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часто болеющих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1,3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других категорий, нуждающихся в длительном лечении и проведении специальных лечебно-оздоровительных мероприятий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556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группы комбинированной направленности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0,68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1.5.5. Удельный вес числа организаций, имеющих в своем состав лекотеку, службу ранней помощи, консультативный пункт, в общем числе дошкольных организаций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43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1.6.1.Пропущено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день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7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1.7.1. Темп роста числа дошкольных образовательных организаций.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proofErr w:type="gramStart"/>
            <w:r w:rsidRPr="00145572">
              <w:rPr>
                <w:color w:val="222323"/>
                <w:sz w:val="22"/>
                <w:szCs w:val="22"/>
              </w:rPr>
              <w:t>п</w:t>
            </w:r>
            <w:proofErr w:type="gramEnd"/>
            <w:r w:rsidRPr="00145572">
              <w:rPr>
                <w:color w:val="222323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102,53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1.8.1.Общий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6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тысяча рублей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6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86,11</w:t>
            </w:r>
          </w:p>
        </w:tc>
      </w:tr>
      <w:tr w:rsidR="0044086E" w:rsidRPr="00145572" w:rsidTr="00AB7A45">
        <w:tc>
          <w:tcPr>
            <w:tcW w:w="3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13,8</w:t>
            </w:r>
          </w:p>
        </w:tc>
      </w:tr>
      <w:tr w:rsidR="0044086E" w:rsidRPr="00145572" w:rsidTr="00AB7A4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44086E">
            <w:pPr>
              <w:numPr>
                <w:ilvl w:val="1"/>
                <w:numId w:val="1"/>
              </w:numPr>
              <w:shd w:val="clear" w:color="auto" w:fill="FFFFFF"/>
              <w:suppressAutoHyphens/>
              <w:spacing w:after="75"/>
              <w:ind w:left="0" w:firstLine="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44086E" w:rsidRPr="00145572" w:rsidTr="00AB7A45"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</w:t>
            </w:r>
          </w:p>
        </w:tc>
      </w:tr>
      <w:tr w:rsidR="0044086E" w:rsidRPr="00145572" w:rsidTr="00AB7A45"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44086E">
            <w:pPr>
              <w:numPr>
                <w:ilvl w:val="2"/>
                <w:numId w:val="1"/>
              </w:numPr>
              <w:shd w:val="clear" w:color="auto" w:fill="FFFFFF"/>
              <w:suppressAutoHyphens/>
              <w:spacing w:after="75"/>
              <w:ind w:left="42" w:firstLine="8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40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hd w:val="clear" w:color="auto" w:fill="FFFFFF"/>
              <w:suppressAutoHyphens/>
              <w:spacing w:after="75"/>
              <w:ind w:firstLine="78"/>
              <w:jc w:val="both"/>
              <w:rPr>
                <w:color w:val="222323"/>
                <w:sz w:val="22"/>
                <w:szCs w:val="22"/>
              </w:rPr>
            </w:pPr>
            <w:r w:rsidRPr="00145572">
              <w:rPr>
                <w:color w:val="222323"/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4086E" w:rsidRPr="00145572" w:rsidRDefault="0044086E" w:rsidP="00AB7A45">
            <w:pPr>
              <w:pStyle w:val="ConsPlusNormal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74,32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23,09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13,68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12,67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27,92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tabs>
                <w:tab w:val="left" w:pos="5265"/>
              </w:tabs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педагогических работников - всего;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96,61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из них учителей.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100,08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квадратный метр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14,87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водопровод;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центральное отопление;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канализацию.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всего;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18,54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имеющих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 доступ к Интернету.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12,32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 и выше, </w:t>
            </w: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64,73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91,12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2.5.3. 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обучение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 по адаптированным основным общеобразовательным программам (за исключением детей-инвалидов):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5,56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с тяжелыми нарушениями речи;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с нарушениями зрения: слепые, слабовидящие;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2,78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с задержкой психического развития;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5,56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с нарушениями опорно-двигательного аппарата;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с расстройствами аутистического спектра;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3,47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с другими ограниченными возможностями здоровья.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70,14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2.5.4. 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обучение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 по адаптированным основным общеобразовательным программам: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firstLine="6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firstLine="6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с тяжелыми нарушениями речи;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firstLine="6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с нарушениями зрения: слепые, слабовидящие;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1,39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firstLine="6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 умственной отсталостью (интеллектуальными нарушениями);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firstLine="6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с задержкой психического развития;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firstLine="6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с нарушениями опорно-двигательного аппарата;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4,86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с расстройствами аутистического спектра;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с другими ограниченными возможностями здоровья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6,25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обучение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 по адаптированным основным общеобразовательным программам педагогическими работниками: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всего;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учителя-дефектологи;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педагоги-психологи;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учителя-логопеды;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социальные педагоги;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тьюторы.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2.6.1. Отношение среднего балла единого государственного экзамена (далее - ЕГЭ) (в расчете на 1 предмет) в 10 % общеобразовательных организаций с лучшими результатами ЕГЭ к среднему баллу ЕГЭ (в расчете на 1 предмет) в 10 % общеобразовательных организаций с худшими результатами ЕГЭ.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аз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2,05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по математике;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45,97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по русскому языку.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75,41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по математике;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3,79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по русскому языку.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4,09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по математике;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2,93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по русскому языку.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2.6.5. Удельный вес численности выпускников, освоивших образовательные программы основного общего образования, получивших количество баллов по </w:t>
            </w:r>
            <w:r w:rsidRPr="001455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математике;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по русскому языку.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84,52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2.8.1. Темп роста числа общеобразовательных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104,8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тысяча рублей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1344455,5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2.10.2. Удельный вес числа организаций, имеющих дымовые извещатели, в общем числе общеобразовательных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75,61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 xml:space="preserve">2.10.7. Удельный вес числа организаций, здания которых требуют </w:t>
            </w:r>
            <w:r w:rsidRPr="001455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капитального ремонта, в общем числе общеобразовательных организаций.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III. Дополнительное образование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5. Сведения о развитии дополнительного образования детей и взрослых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61,7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100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 xml:space="preserve">5.2.2. Удельный вес численности детей с ограниченными возможностями здоровья в общей </w:t>
            </w:r>
            <w:proofErr w:type="gramStart"/>
            <w:r w:rsidRPr="00145572">
              <w:rPr>
                <w:sz w:val="22"/>
                <w:szCs w:val="22"/>
              </w:rPr>
              <w:t>численности</w:t>
            </w:r>
            <w:proofErr w:type="gramEnd"/>
            <w:r w:rsidRPr="00145572">
              <w:rPr>
                <w:sz w:val="22"/>
                <w:szCs w:val="22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(за исключением детей-инвалидов).*(4)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pacing w:before="100" w:beforeAutospacing="1" w:after="100" w:afterAutospacing="1"/>
              <w:ind w:firstLine="14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0, 22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 xml:space="preserve">5.2.3. Удельный вес численности детей-инвалидов в общей </w:t>
            </w:r>
            <w:proofErr w:type="gramStart"/>
            <w:r w:rsidRPr="00145572">
              <w:rPr>
                <w:sz w:val="22"/>
                <w:szCs w:val="22"/>
              </w:rPr>
              <w:t>численности</w:t>
            </w:r>
            <w:proofErr w:type="gramEnd"/>
            <w:r w:rsidRPr="00145572">
              <w:rPr>
                <w:sz w:val="22"/>
                <w:szCs w:val="22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программам.*(4)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spacing w:before="100" w:beforeAutospacing="1" w:after="100" w:afterAutospacing="1"/>
              <w:ind w:firstLine="14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0,14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ind w:firstLine="14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97,04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ind w:firstLine="140"/>
              <w:rPr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квадратный метр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ind w:firstLine="14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4,5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водопровод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центральное отопление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94,1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канализацию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pStyle w:val="ConsPlusNormal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lastRenderedPageBreak/>
              <w:t xml:space="preserve">    всего;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единица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ind w:firstLine="14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15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 xml:space="preserve">    </w:t>
            </w:r>
            <w:proofErr w:type="gramStart"/>
            <w:r w:rsidRPr="00145572">
              <w:rPr>
                <w:sz w:val="22"/>
                <w:szCs w:val="22"/>
              </w:rPr>
              <w:t>имеющих</w:t>
            </w:r>
            <w:proofErr w:type="gramEnd"/>
            <w:r w:rsidRPr="00145572">
              <w:rPr>
                <w:sz w:val="22"/>
                <w:szCs w:val="22"/>
              </w:rPr>
              <w:t xml:space="preserve"> доступ к Интернету.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единица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ind w:firstLine="14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ind w:firstLine="140"/>
              <w:rPr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45572">
              <w:rPr>
                <w:sz w:val="22"/>
                <w:szCs w:val="22"/>
              </w:rPr>
              <w:t>п</w:t>
            </w:r>
            <w:proofErr w:type="gramEnd"/>
            <w:r w:rsidRPr="00145572">
              <w:rPr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100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тысяча рублей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 xml:space="preserve">11,58 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ind w:firstLine="14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2,59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45572">
              <w:rPr>
                <w:sz w:val="22"/>
                <w:szCs w:val="22"/>
              </w:rPr>
              <w:t>п</w:t>
            </w:r>
            <w:proofErr w:type="gramEnd"/>
            <w:r w:rsidRPr="00145572">
              <w:rPr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ind w:firstLine="14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ind w:firstLine="140"/>
              <w:rPr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45572">
              <w:rPr>
                <w:sz w:val="22"/>
                <w:szCs w:val="22"/>
              </w:rPr>
              <w:t>п</w:t>
            </w:r>
            <w:proofErr w:type="gramEnd"/>
            <w:r w:rsidRPr="00145572">
              <w:rPr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ind w:firstLine="14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43,75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5.8.2. Удельный вес числа организаций, имеющих дымовые извещатели, в общем числе образовательных организаций дополнительного образования.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45572">
              <w:rPr>
                <w:sz w:val="22"/>
                <w:szCs w:val="22"/>
              </w:rPr>
              <w:t>п</w:t>
            </w:r>
            <w:proofErr w:type="gramEnd"/>
            <w:r w:rsidRPr="00145572">
              <w:rPr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ind w:firstLine="14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100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45572">
              <w:rPr>
                <w:sz w:val="22"/>
                <w:szCs w:val="22"/>
              </w:rPr>
              <w:t>п</w:t>
            </w:r>
            <w:proofErr w:type="gramEnd"/>
            <w:r w:rsidRPr="00145572">
              <w:rPr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ind w:firstLine="14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45572">
              <w:rPr>
                <w:sz w:val="22"/>
                <w:szCs w:val="22"/>
              </w:rPr>
              <w:t>п</w:t>
            </w:r>
            <w:proofErr w:type="gramEnd"/>
            <w:r w:rsidRPr="00145572">
              <w:rPr>
                <w:sz w:val="22"/>
                <w:szCs w:val="22"/>
              </w:rPr>
              <w:t>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ind w:firstLine="14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0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5.9.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145572">
              <w:rPr>
                <w:sz w:val="22"/>
                <w:szCs w:val="22"/>
              </w:rPr>
              <w:t>обучающимися</w:t>
            </w:r>
            <w:proofErr w:type="gramEnd"/>
            <w:r w:rsidRPr="00145572">
              <w:rPr>
                <w:sz w:val="22"/>
                <w:szCs w:val="22"/>
              </w:rPr>
              <w:t xml:space="preserve">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ind w:firstLine="14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88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lastRenderedPageBreak/>
              <w:t xml:space="preserve">выявление и развитие таланта и способностей обучающихся;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ind w:firstLine="14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65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145572">
              <w:rPr>
                <w:sz w:val="22"/>
                <w:szCs w:val="22"/>
              </w:rPr>
              <w:t>обучающимися</w:t>
            </w:r>
            <w:proofErr w:type="gramEnd"/>
            <w:r w:rsidRPr="00145572">
              <w:rPr>
                <w:sz w:val="22"/>
                <w:szCs w:val="22"/>
              </w:rPr>
              <w:t xml:space="preserve">;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ind w:firstLine="14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42</w:t>
            </w:r>
          </w:p>
        </w:tc>
      </w:tr>
      <w:tr w:rsidR="0044086E" w:rsidRPr="00145572" w:rsidTr="00AB7A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 xml:space="preserve"> улучшение знаний в рамках школьной программы </w:t>
            </w:r>
            <w:proofErr w:type="gramStart"/>
            <w:r w:rsidRPr="00145572">
              <w:rPr>
                <w:sz w:val="22"/>
                <w:szCs w:val="22"/>
              </w:rPr>
              <w:t>обучающимися</w:t>
            </w:r>
            <w:proofErr w:type="gramEnd"/>
            <w:r w:rsidRPr="0014557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процент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6E" w:rsidRPr="00145572" w:rsidRDefault="0044086E" w:rsidP="00AB7A45">
            <w:pPr>
              <w:widowControl w:val="0"/>
              <w:autoSpaceDE w:val="0"/>
              <w:autoSpaceDN w:val="0"/>
              <w:adjustRightInd w:val="0"/>
              <w:ind w:firstLine="140"/>
              <w:rPr>
                <w:sz w:val="22"/>
                <w:szCs w:val="22"/>
              </w:rPr>
            </w:pPr>
            <w:r w:rsidRPr="00145572">
              <w:rPr>
                <w:sz w:val="22"/>
                <w:szCs w:val="22"/>
              </w:rPr>
              <w:t>59</w:t>
            </w:r>
          </w:p>
        </w:tc>
      </w:tr>
    </w:tbl>
    <w:p w:rsidR="0044086E" w:rsidRDefault="0044086E" w:rsidP="0044086E">
      <w:pPr>
        <w:shd w:val="clear" w:color="auto" w:fill="FFFFFF"/>
        <w:suppressAutoHyphens/>
        <w:jc w:val="both"/>
        <w:rPr>
          <w:color w:val="222323"/>
          <w:szCs w:val="28"/>
        </w:rPr>
      </w:pPr>
    </w:p>
    <w:p w:rsidR="0044086E" w:rsidRDefault="0044086E" w:rsidP="0044086E">
      <w:pPr>
        <w:shd w:val="clear" w:color="auto" w:fill="FFFFFF"/>
        <w:suppressAutoHyphens/>
        <w:jc w:val="both"/>
        <w:rPr>
          <w:color w:val="222323"/>
          <w:szCs w:val="28"/>
        </w:rPr>
      </w:pPr>
    </w:p>
    <w:p w:rsidR="0044086E" w:rsidRDefault="0044086E" w:rsidP="0044086E">
      <w:pPr>
        <w:shd w:val="clear" w:color="auto" w:fill="FFFFFF"/>
        <w:suppressAutoHyphens/>
        <w:jc w:val="both"/>
        <w:rPr>
          <w:color w:val="222323"/>
          <w:szCs w:val="28"/>
        </w:rPr>
      </w:pPr>
    </w:p>
    <w:p w:rsidR="0044086E" w:rsidRPr="0086574B" w:rsidRDefault="0044086E" w:rsidP="0044086E">
      <w:pPr>
        <w:ind w:firstLine="708"/>
        <w:jc w:val="both"/>
        <w:rPr>
          <w:szCs w:val="28"/>
        </w:rPr>
      </w:pPr>
      <w:r w:rsidRPr="0086574B">
        <w:rPr>
          <w:szCs w:val="28"/>
        </w:rPr>
        <w:t xml:space="preserve">Руководитель органа местного самоуправления, осуществляющего управление сфере образования, начальник </w:t>
      </w:r>
      <w:proofErr w:type="gramStart"/>
      <w:r w:rsidRPr="0086574B">
        <w:rPr>
          <w:szCs w:val="28"/>
        </w:rPr>
        <w:t>управления образования администрации города Орла</w:t>
      </w:r>
      <w:proofErr w:type="gramEnd"/>
      <w:r w:rsidRPr="0086574B">
        <w:rPr>
          <w:szCs w:val="28"/>
        </w:rPr>
        <w:t xml:space="preserve"> 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А.В. Шатохин</w:t>
      </w:r>
    </w:p>
    <w:p w:rsidR="0057629B" w:rsidRDefault="0057629B">
      <w:bookmarkStart w:id="0" w:name="_GoBack"/>
      <w:bookmarkEnd w:id="0"/>
    </w:p>
    <w:sectPr w:rsidR="0057629B" w:rsidSect="00F72450">
      <w:headerReference w:type="even" r:id="rId6"/>
      <w:headerReference w:type="default" r:id="rId7"/>
      <w:pgSz w:w="11906" w:h="16838"/>
      <w:pgMar w:top="1134" w:right="567" w:bottom="567" w:left="158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E93" w:rsidRDefault="0044086E" w:rsidP="00F92C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E93" w:rsidRDefault="004408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E93" w:rsidRDefault="0044086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  <w:p w:rsidR="00955E93" w:rsidRDefault="004408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2862"/>
    <w:multiLevelType w:val="multilevel"/>
    <w:tmpl w:val="D0A4DE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1">
    <w:nsid w:val="25D76168"/>
    <w:multiLevelType w:val="multilevel"/>
    <w:tmpl w:val="DEC2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9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BE"/>
    <w:rsid w:val="0044086E"/>
    <w:rsid w:val="0057629B"/>
    <w:rsid w:val="009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0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08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44086E"/>
  </w:style>
  <w:style w:type="paragraph" w:styleId="a6">
    <w:name w:val="Normal (Web)"/>
    <w:basedOn w:val="a"/>
    <w:rsid w:val="0044086E"/>
    <w:rPr>
      <w:sz w:val="24"/>
    </w:rPr>
  </w:style>
  <w:style w:type="paragraph" w:customStyle="1" w:styleId="ConsPlusNormal">
    <w:name w:val="ConsPlusNormal"/>
    <w:rsid w:val="00440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0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08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44086E"/>
  </w:style>
  <w:style w:type="paragraph" w:styleId="a6">
    <w:name w:val="Normal (Web)"/>
    <w:basedOn w:val="a"/>
    <w:rsid w:val="0044086E"/>
    <w:rPr>
      <w:sz w:val="24"/>
    </w:rPr>
  </w:style>
  <w:style w:type="paragraph" w:customStyle="1" w:styleId="ConsPlusNormal">
    <w:name w:val="ConsPlusNormal"/>
    <w:rsid w:val="00440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5694</Words>
  <Characters>32462</Characters>
  <Application>Microsoft Office Word</Application>
  <DocSecurity>0</DocSecurity>
  <Lines>270</Lines>
  <Paragraphs>76</Paragraphs>
  <ScaleCrop>false</ScaleCrop>
  <Company/>
  <LinksUpToDate>false</LinksUpToDate>
  <CharactersWithSpaces>38080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Светлана Сологуб</cp:lastModifiedBy>
  <cp:revision>2</cp:revision>
  <dcterms:created xsi:type="dcterms:W3CDTF">2018-04-27T11:14:00Z</dcterms:created>
  <dcterms:modified xsi:type="dcterms:W3CDTF">2018-04-27T11:14:00Z</dcterms:modified>
</cp:coreProperties>
</file>